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1963FC">
        <w:rPr>
          <w:noProof/>
          <w:sz w:val="22"/>
          <w:szCs w:val="22"/>
        </w:rPr>
        <w:t>February</w:t>
      </w:r>
      <w:r w:rsidR="006E1BDA">
        <w:rPr>
          <w:noProof/>
          <w:sz w:val="22"/>
          <w:szCs w:val="22"/>
        </w:rPr>
        <w:t xml:space="preserve"> 2</w:t>
      </w:r>
      <w:r w:rsidR="001963FC">
        <w:rPr>
          <w:noProof/>
          <w:sz w:val="22"/>
          <w:szCs w:val="22"/>
        </w:rPr>
        <w:t>6</w:t>
      </w:r>
      <w:r w:rsidR="00DC021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6E1B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1963FC">
        <w:rPr>
          <w:noProof/>
          <w:sz w:val="22"/>
          <w:szCs w:val="22"/>
        </w:rPr>
        <w:t>January 22</w:t>
      </w:r>
      <w:r w:rsidR="007D0F89" w:rsidRPr="007712C3">
        <w:rPr>
          <w:noProof/>
          <w:sz w:val="22"/>
          <w:szCs w:val="22"/>
        </w:rPr>
        <w:t>, 201</w:t>
      </w:r>
      <w:r w:rsidR="001963FC">
        <w:rPr>
          <w:noProof/>
          <w:sz w:val="22"/>
          <w:szCs w:val="22"/>
        </w:rPr>
        <w:t>9</w:t>
      </w:r>
      <w:r w:rsidR="007D0F89" w:rsidRPr="007712C3">
        <w:rPr>
          <w:noProof/>
          <w:sz w:val="22"/>
          <w:szCs w:val="22"/>
        </w:rPr>
        <w:t xml:space="preserve"> Regular Meeting</w:t>
      </w:r>
      <w:r w:rsidR="006E1BDA">
        <w:rPr>
          <w:noProof/>
          <w:sz w:val="22"/>
          <w:szCs w:val="22"/>
        </w:rPr>
        <w:t xml:space="preserve"> </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B04BE5" w:rsidRDefault="006E1BDA" w:rsidP="00D229E7">
      <w:pPr>
        <w:pStyle w:val="ListParagraph"/>
        <w:numPr>
          <w:ilvl w:val="1"/>
          <w:numId w:val="2"/>
        </w:numPr>
        <w:rPr>
          <w:sz w:val="22"/>
          <w:szCs w:val="22"/>
        </w:rPr>
      </w:pPr>
      <w:r>
        <w:rPr>
          <w:sz w:val="22"/>
          <w:szCs w:val="22"/>
        </w:rPr>
        <w:t>Proposed Property Purchase from the Town of Hampton</w:t>
      </w:r>
    </w:p>
    <w:p w:rsidR="00AE2800" w:rsidRDefault="00AE2800" w:rsidP="00AE2800">
      <w:pPr>
        <w:pStyle w:val="ListParagraph"/>
        <w:numPr>
          <w:ilvl w:val="1"/>
          <w:numId w:val="2"/>
        </w:numPr>
        <w:rPr>
          <w:sz w:val="22"/>
          <w:szCs w:val="22"/>
        </w:rPr>
      </w:pPr>
      <w:r>
        <w:rPr>
          <w:sz w:val="22"/>
          <w:szCs w:val="22"/>
        </w:rPr>
        <w:t>Development of Draft “Cost Recovery Policy”</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8D07A6" w:rsidRDefault="00C46318" w:rsidP="008D07A6">
      <w:pPr>
        <w:pStyle w:val="ListParagraph"/>
        <w:numPr>
          <w:ilvl w:val="1"/>
          <w:numId w:val="2"/>
        </w:numPr>
        <w:rPr>
          <w:sz w:val="22"/>
          <w:szCs w:val="22"/>
        </w:rPr>
      </w:pPr>
      <w:r w:rsidRPr="008D07A6">
        <w:rPr>
          <w:sz w:val="22"/>
          <w:szCs w:val="22"/>
        </w:rPr>
        <w:t xml:space="preserve">Presentation of </w:t>
      </w:r>
      <w:r w:rsidR="001963FC" w:rsidRPr="008D07A6">
        <w:rPr>
          <w:sz w:val="22"/>
          <w:szCs w:val="22"/>
        </w:rPr>
        <w:t xml:space="preserve">FY </w:t>
      </w:r>
      <w:r w:rsidRPr="008D07A6">
        <w:rPr>
          <w:sz w:val="22"/>
          <w:szCs w:val="22"/>
        </w:rPr>
        <w:t xml:space="preserve">2017-2018 Audit, </w:t>
      </w:r>
      <w:r w:rsidR="001963FC" w:rsidRPr="008D07A6">
        <w:rPr>
          <w:sz w:val="22"/>
          <w:szCs w:val="22"/>
        </w:rPr>
        <w:t xml:space="preserve">Mr. </w:t>
      </w:r>
      <w:r w:rsidRPr="008D07A6">
        <w:rPr>
          <w:sz w:val="22"/>
          <w:szCs w:val="22"/>
        </w:rPr>
        <w:t xml:space="preserve">Bill Hancock of the </w:t>
      </w:r>
      <w:proofErr w:type="spellStart"/>
      <w:r w:rsidRPr="008D07A6">
        <w:rPr>
          <w:sz w:val="22"/>
          <w:szCs w:val="22"/>
        </w:rPr>
        <w:t>Brittingham</w:t>
      </w:r>
      <w:proofErr w:type="spellEnd"/>
      <w:r w:rsidRPr="008D07A6">
        <w:rPr>
          <w:sz w:val="22"/>
          <w:szCs w:val="22"/>
        </w:rPr>
        <w:t xml:space="preserve"> Group LLC</w:t>
      </w:r>
    </w:p>
    <w:p w:rsidR="00363C93" w:rsidRDefault="008D07A6" w:rsidP="008D07A6">
      <w:pPr>
        <w:pStyle w:val="ListParagraph"/>
        <w:numPr>
          <w:ilvl w:val="1"/>
          <w:numId w:val="2"/>
        </w:numPr>
        <w:rPr>
          <w:sz w:val="22"/>
          <w:szCs w:val="22"/>
        </w:rPr>
      </w:pPr>
      <w:r w:rsidRPr="008D07A6">
        <w:rPr>
          <w:sz w:val="22"/>
          <w:szCs w:val="22"/>
        </w:rPr>
        <w:t xml:space="preserve">Draft </w:t>
      </w:r>
      <w:r w:rsidR="00363C93" w:rsidRPr="008D07A6">
        <w:rPr>
          <w:sz w:val="22"/>
          <w:szCs w:val="22"/>
        </w:rPr>
        <w:t xml:space="preserve">Policy on </w:t>
      </w:r>
      <w:r w:rsidRPr="008D07A6">
        <w:rPr>
          <w:sz w:val="22"/>
          <w:szCs w:val="22"/>
        </w:rPr>
        <w:t>Project Priority for CDBG Capital Improvement Projects</w:t>
      </w:r>
    </w:p>
    <w:p w:rsidR="00DC1860" w:rsidRPr="008D07A6" w:rsidRDefault="00DC1860" w:rsidP="008D07A6">
      <w:pPr>
        <w:pStyle w:val="ListParagraph"/>
        <w:numPr>
          <w:ilvl w:val="1"/>
          <w:numId w:val="2"/>
        </w:numPr>
        <w:rPr>
          <w:sz w:val="22"/>
          <w:szCs w:val="22"/>
        </w:rPr>
      </w:pPr>
      <w:r>
        <w:rPr>
          <w:sz w:val="22"/>
          <w:szCs w:val="22"/>
        </w:rPr>
        <w:t xml:space="preserve">Lakisha Bowers </w:t>
      </w:r>
      <w:bookmarkStart w:id="0" w:name="_GoBack"/>
      <w:bookmarkEnd w:id="0"/>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1963FC">
      <w:pPr>
        <w:pStyle w:val="ListParagraph"/>
        <w:numPr>
          <w:ilvl w:val="0"/>
          <w:numId w:val="2"/>
        </w:numPr>
        <w:spacing w:line="360" w:lineRule="auto"/>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7D" w:rsidRDefault="0065077D">
      <w:r>
        <w:separator/>
      </w:r>
    </w:p>
  </w:endnote>
  <w:endnote w:type="continuationSeparator" w:id="0">
    <w:p w:rsidR="0065077D" w:rsidRDefault="006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7D" w:rsidRDefault="0065077D">
      <w:r>
        <w:separator/>
      </w:r>
    </w:p>
  </w:footnote>
  <w:footnote w:type="continuationSeparator" w:id="0">
    <w:p w:rsidR="0065077D" w:rsidRDefault="0065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65077D" w:rsidP="005E1875">
    <w:pPr>
      <w:pStyle w:val="Header"/>
      <w:jc w:val="center"/>
    </w:pPr>
  </w:p>
  <w:p w:rsidR="001736CB" w:rsidRDefault="00650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F07A2"/>
    <w:rsid w:val="000F23D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6B0B"/>
    <w:rsid w:val="00181806"/>
    <w:rsid w:val="00191E7C"/>
    <w:rsid w:val="00192125"/>
    <w:rsid w:val="001943D0"/>
    <w:rsid w:val="00194DAB"/>
    <w:rsid w:val="001963FC"/>
    <w:rsid w:val="001A1986"/>
    <w:rsid w:val="001A3A8E"/>
    <w:rsid w:val="001C2270"/>
    <w:rsid w:val="001D14C6"/>
    <w:rsid w:val="001D7679"/>
    <w:rsid w:val="001E011F"/>
    <w:rsid w:val="001E1978"/>
    <w:rsid w:val="001F19C1"/>
    <w:rsid w:val="001F69C4"/>
    <w:rsid w:val="0020128E"/>
    <w:rsid w:val="00204683"/>
    <w:rsid w:val="00214D40"/>
    <w:rsid w:val="00235115"/>
    <w:rsid w:val="002355B4"/>
    <w:rsid w:val="002402E9"/>
    <w:rsid w:val="00244C3C"/>
    <w:rsid w:val="00246A1A"/>
    <w:rsid w:val="002470FD"/>
    <w:rsid w:val="00266656"/>
    <w:rsid w:val="00267050"/>
    <w:rsid w:val="002722D1"/>
    <w:rsid w:val="002724F7"/>
    <w:rsid w:val="0027350B"/>
    <w:rsid w:val="0028507E"/>
    <w:rsid w:val="00287720"/>
    <w:rsid w:val="0029647E"/>
    <w:rsid w:val="002A446E"/>
    <w:rsid w:val="002A7A6D"/>
    <w:rsid w:val="002B31CD"/>
    <w:rsid w:val="002B339D"/>
    <w:rsid w:val="002C19D0"/>
    <w:rsid w:val="002D2C38"/>
    <w:rsid w:val="002D2D62"/>
    <w:rsid w:val="002D5521"/>
    <w:rsid w:val="002D6DF0"/>
    <w:rsid w:val="002E09BB"/>
    <w:rsid w:val="002E73CE"/>
    <w:rsid w:val="002E7679"/>
    <w:rsid w:val="00304AD4"/>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BCE"/>
    <w:rsid w:val="004F4324"/>
    <w:rsid w:val="004F59DD"/>
    <w:rsid w:val="004F71D3"/>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91820"/>
    <w:rsid w:val="00594456"/>
    <w:rsid w:val="005946CB"/>
    <w:rsid w:val="005966BA"/>
    <w:rsid w:val="005A2888"/>
    <w:rsid w:val="005A2AF0"/>
    <w:rsid w:val="005B083A"/>
    <w:rsid w:val="005B4F30"/>
    <w:rsid w:val="005C00B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5077D"/>
    <w:rsid w:val="00660B18"/>
    <w:rsid w:val="00664930"/>
    <w:rsid w:val="00671BDB"/>
    <w:rsid w:val="006747CA"/>
    <w:rsid w:val="00677334"/>
    <w:rsid w:val="006806AC"/>
    <w:rsid w:val="00681F6A"/>
    <w:rsid w:val="006850A7"/>
    <w:rsid w:val="006858EA"/>
    <w:rsid w:val="00692B9A"/>
    <w:rsid w:val="006974AE"/>
    <w:rsid w:val="006A15A8"/>
    <w:rsid w:val="006A1DD6"/>
    <w:rsid w:val="006A3E90"/>
    <w:rsid w:val="006A446E"/>
    <w:rsid w:val="006A4F8D"/>
    <w:rsid w:val="006A5E2A"/>
    <w:rsid w:val="006C63BC"/>
    <w:rsid w:val="006E024A"/>
    <w:rsid w:val="006E1150"/>
    <w:rsid w:val="006E1BDA"/>
    <w:rsid w:val="006F3D3D"/>
    <w:rsid w:val="00705E11"/>
    <w:rsid w:val="00725288"/>
    <w:rsid w:val="00741353"/>
    <w:rsid w:val="007459D2"/>
    <w:rsid w:val="00746B0A"/>
    <w:rsid w:val="00750FEE"/>
    <w:rsid w:val="007712C3"/>
    <w:rsid w:val="00773F72"/>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8025A5"/>
    <w:rsid w:val="008056FE"/>
    <w:rsid w:val="0081485E"/>
    <w:rsid w:val="00816F69"/>
    <w:rsid w:val="00823109"/>
    <w:rsid w:val="008427A8"/>
    <w:rsid w:val="00877F99"/>
    <w:rsid w:val="00893476"/>
    <w:rsid w:val="008A1247"/>
    <w:rsid w:val="008A79FC"/>
    <w:rsid w:val="008B02CB"/>
    <w:rsid w:val="008B2742"/>
    <w:rsid w:val="008B39D0"/>
    <w:rsid w:val="008C009C"/>
    <w:rsid w:val="008C775E"/>
    <w:rsid w:val="008D07A6"/>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E2868"/>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35A1"/>
    <w:rsid w:val="00B35ACF"/>
    <w:rsid w:val="00B41CF7"/>
    <w:rsid w:val="00B44145"/>
    <w:rsid w:val="00B5350F"/>
    <w:rsid w:val="00B6123C"/>
    <w:rsid w:val="00B6561C"/>
    <w:rsid w:val="00B72EF6"/>
    <w:rsid w:val="00B809A9"/>
    <w:rsid w:val="00B84888"/>
    <w:rsid w:val="00B84EF0"/>
    <w:rsid w:val="00B91292"/>
    <w:rsid w:val="00B94EC2"/>
    <w:rsid w:val="00B96CDA"/>
    <w:rsid w:val="00BA713D"/>
    <w:rsid w:val="00BB44A7"/>
    <w:rsid w:val="00BB50F1"/>
    <w:rsid w:val="00BB693F"/>
    <w:rsid w:val="00BC0209"/>
    <w:rsid w:val="00BC504A"/>
    <w:rsid w:val="00BC6141"/>
    <w:rsid w:val="00BE45BE"/>
    <w:rsid w:val="00BE5D1B"/>
    <w:rsid w:val="00BF13DA"/>
    <w:rsid w:val="00BF24C2"/>
    <w:rsid w:val="00BF3E03"/>
    <w:rsid w:val="00C01464"/>
    <w:rsid w:val="00C01AF8"/>
    <w:rsid w:val="00C04765"/>
    <w:rsid w:val="00C1271B"/>
    <w:rsid w:val="00C31896"/>
    <w:rsid w:val="00C346DB"/>
    <w:rsid w:val="00C419FC"/>
    <w:rsid w:val="00C43D6E"/>
    <w:rsid w:val="00C46318"/>
    <w:rsid w:val="00C50BEC"/>
    <w:rsid w:val="00C51891"/>
    <w:rsid w:val="00C56DEE"/>
    <w:rsid w:val="00C61F54"/>
    <w:rsid w:val="00C63437"/>
    <w:rsid w:val="00C63B94"/>
    <w:rsid w:val="00C65E68"/>
    <w:rsid w:val="00C67BA0"/>
    <w:rsid w:val="00C70B43"/>
    <w:rsid w:val="00C72DF2"/>
    <w:rsid w:val="00C72EF3"/>
    <w:rsid w:val="00C819EC"/>
    <w:rsid w:val="00C90B2C"/>
    <w:rsid w:val="00C96FCD"/>
    <w:rsid w:val="00CA62B1"/>
    <w:rsid w:val="00CA728C"/>
    <w:rsid w:val="00CA7DE9"/>
    <w:rsid w:val="00CB04AA"/>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1860"/>
    <w:rsid w:val="00DC6874"/>
    <w:rsid w:val="00DD23C1"/>
    <w:rsid w:val="00DD2A8E"/>
    <w:rsid w:val="00DE2C75"/>
    <w:rsid w:val="00DF098D"/>
    <w:rsid w:val="00DF7721"/>
    <w:rsid w:val="00E078A1"/>
    <w:rsid w:val="00E14379"/>
    <w:rsid w:val="00E17E15"/>
    <w:rsid w:val="00E31784"/>
    <w:rsid w:val="00E32E65"/>
    <w:rsid w:val="00E47FC2"/>
    <w:rsid w:val="00E6647F"/>
    <w:rsid w:val="00E70206"/>
    <w:rsid w:val="00E72C4F"/>
    <w:rsid w:val="00E80CA5"/>
    <w:rsid w:val="00E80F56"/>
    <w:rsid w:val="00E87685"/>
    <w:rsid w:val="00E876CF"/>
    <w:rsid w:val="00E8770A"/>
    <w:rsid w:val="00E87C7A"/>
    <w:rsid w:val="00E911F5"/>
    <w:rsid w:val="00E91906"/>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44D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C7E60"/>
    <w:rsid w:val="00FE245E"/>
    <w:rsid w:val="00FE3D79"/>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4DE9-1C85-4055-9F16-F46F8E9F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2017-08-17T18:39:00Z</cp:lastPrinted>
  <dcterms:created xsi:type="dcterms:W3CDTF">2019-02-21T17:48:00Z</dcterms:created>
  <dcterms:modified xsi:type="dcterms:W3CDTF">2019-02-25T18:13:00Z</dcterms:modified>
</cp:coreProperties>
</file>